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F2" w:rsidRDefault="00591139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Autospacing="0" w:after="0" w:afterAutospacing="0"/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№ 1</w:t>
      </w:r>
    </w:p>
    <w:p w:rsidR="002440F2" w:rsidRDefault="002440F2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Autospacing="0" w:after="0" w:afterAutospacing="0"/>
        <w:ind w:firstLine="8789"/>
        <w:rPr>
          <w:b w:val="0"/>
          <w:sz w:val="28"/>
          <w:szCs w:val="28"/>
        </w:rPr>
      </w:pPr>
    </w:p>
    <w:p w:rsidR="002440F2" w:rsidRDefault="00591139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Autospacing="0" w:after="0" w:afterAutospacing="0"/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</w:t>
      </w:r>
    </w:p>
    <w:p w:rsidR="002440F2" w:rsidRDefault="00591139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Autospacing="0" w:after="0" w:afterAutospacing="0"/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приказом директора </w:t>
      </w:r>
    </w:p>
    <w:p w:rsidR="002440F2" w:rsidRDefault="00591139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Autospacing="0" w:after="0" w:afterAutospacing="0"/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КОГАУСО «Оричевский КЦСОН»</w:t>
      </w:r>
    </w:p>
    <w:p w:rsidR="00E2244F" w:rsidRDefault="00E2244F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Autospacing="0" w:after="0" w:afterAutospacing="0"/>
        <w:ind w:firstLine="8789"/>
        <w:rPr>
          <w:b w:val="0"/>
          <w:sz w:val="28"/>
          <w:szCs w:val="28"/>
        </w:rPr>
      </w:pPr>
      <w:r w:rsidRPr="00E2244F">
        <w:rPr>
          <w:b w:val="0"/>
          <w:sz w:val="28"/>
          <w:szCs w:val="28"/>
        </w:rPr>
        <w:t xml:space="preserve">от «09» </w:t>
      </w:r>
      <w:proofErr w:type="gramStart"/>
      <w:r w:rsidRPr="00E2244F">
        <w:rPr>
          <w:b w:val="0"/>
          <w:sz w:val="28"/>
          <w:szCs w:val="28"/>
        </w:rPr>
        <w:t>января  2025</w:t>
      </w:r>
      <w:proofErr w:type="gramEnd"/>
      <w:r w:rsidRPr="00E2244F">
        <w:rPr>
          <w:b w:val="0"/>
          <w:sz w:val="28"/>
          <w:szCs w:val="28"/>
        </w:rPr>
        <w:t xml:space="preserve">  № 4</w:t>
      </w:r>
    </w:p>
    <w:p w:rsidR="002440F2" w:rsidRDefault="00591139">
      <w:pPr>
        <w:spacing w:before="480"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ПЛАН </w:t>
      </w:r>
    </w:p>
    <w:p w:rsidR="002440F2" w:rsidRDefault="00591139">
      <w:pPr>
        <w:spacing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мероприятий КОГАУСО «Оричевский КЦСОН» по противодействию коррупции на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202</w:t>
      </w:r>
      <w:r w:rsidR="00773490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-202</w:t>
      </w:r>
      <w:r w:rsidR="00773490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годы</w:t>
      </w:r>
    </w:p>
    <w:p w:rsidR="002440F2" w:rsidRDefault="002440F2">
      <w:pPr>
        <w:spacing w:line="240" w:lineRule="auto"/>
        <w:jc w:val="center"/>
        <w:rPr>
          <w:b/>
          <w:sz w:val="28"/>
          <w:szCs w:val="28"/>
          <w:lang w:val="ru-RU"/>
        </w:rPr>
      </w:pPr>
    </w:p>
    <w:tbl>
      <w:tblPr>
        <w:tblW w:w="14946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7"/>
        <w:gridCol w:w="2270"/>
        <w:gridCol w:w="2124"/>
        <w:gridCol w:w="4396"/>
      </w:tblGrid>
      <w:tr w:rsidR="002440F2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(индикатор)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Организационные меры по обеспечению реализации антикоррупционного законодательства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Назначение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должностных лиц, ответственных за профилактику коррупционных и иных правонарушений в КОГАУСО «Оричевский КЦСОН» (далее – учреждение)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работы по реализации антикоррупционного законодательства в учреждении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 w:rsidP="00125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учреждения отчета о выполнении Плана мероприятий по противодействию коррупции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состояния антикоррупционной работы, проводимой в учреждении</w:t>
            </w:r>
          </w:p>
          <w:p w:rsidR="002440F2" w:rsidRDefault="00244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40F2" w:rsidRPr="00E2244F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2023-2024 годы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соблюдению требований к служебному поведению и урегулированию конфликта интересов в учреждении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учреждения требований законодательства Российской Федерации о предотвращении или урегулировании конфликта интересов, соблюдении требований к служебному поведению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текущего 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 деятельности учреждения сфер, наиболее подверженных рискам совершения коррупционных правонарушений;</w:t>
            </w:r>
          </w:p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коррупционных рисков при исполнении должностных обязанностей работниками учреждения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соблюдения работниками учреждения обязанностей и требований, установленных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правонарушений, принимать меры по предотвращению и урегулированию конфликта интересов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 предупреждение нарушений законодательства о противодействии коррупции работниками учреждения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(zakupki.gov.ru), общедоступных онлайн-сервисов («ЗАЧЕСТНЫЙБИЗНЕС»,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usprofile.ru»)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учреждения требований законодательства о противодействии коррупции, касающихся предотвращения и урегулирования конфликта интересов;</w:t>
            </w:r>
          </w:p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устранению причин и условий, способствующих возникновению конфликта интересов при исполнении должностных обязанностей работниками учреждения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требований, установленных в целях противодействия коррупции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осуществления в учреждении мер по профилактике коррупционных и иных правонарушений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работниками учреждения обязанности сообщать в случаях, установленных Положением о порядке сообщения о получении подарка, его сдаче и оценки, о получении подарка в связи с исполнением ими должностных обязанностей, проведение мероприятий по формированию у работников учреждения негативного отношения к дарению им подарков 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исполнением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ими должностных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учреждения требований локального акта, регулирующего вопросы получения подарков в связи с исполнением работниками должностных обязанностей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  <w:p w:rsidR="002440F2" w:rsidRDefault="002440F2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эффективности работы по противодействию коррупции в учреждении;</w:t>
            </w:r>
          </w:p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отрицательного отношения к проявлению коррупции</w:t>
            </w:r>
          </w:p>
        </w:tc>
      </w:tr>
      <w:tr w:rsidR="002440F2" w:rsidRPr="00E2244F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уровня квалификации работников учреждения, ответственных за профилактику коррупционных и иных правонарушений</w:t>
            </w:r>
          </w:p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(отношение количества работников учреждения, ответственных за профилактику коррупционных и иных правонарушений,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(период, год)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указанных лиц – не менее 100 процентов)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персоналу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принятия новых актов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работников учреждения</w:t>
            </w:r>
          </w:p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(отношение количества работников учреждения, ознакомившихся </w:t>
            </w:r>
            <w:r>
              <w:rPr>
                <w:sz w:val="24"/>
                <w:szCs w:val="24"/>
                <w:lang w:val="ru-RU"/>
              </w:rPr>
              <w:t>под подпись с нормативными правовыми и локальными актами в сфере коррупции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указанных лиц – не менее 100 процентов)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беседы (антикоррупционного инструктажа) со всеми работниками, поступающими на работу в учреждение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вновь принимаемых работников учреждения;</w:t>
            </w:r>
          </w:p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уровня знаний законодательства о противодействии коррупции</w:t>
            </w:r>
          </w:p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(отношение количества работников учреждения, поступающих на работу в учреждение, с которыми проведена беседа (антикоррупционный инструктаж), к общему количеству указанных лиц – не менее 100 процентов)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работников учреждения, участвующих в осуществлении закупок</w:t>
            </w:r>
          </w:p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(отношение количества работников учреждения, участвующих в осуществлении закупок, с которыми проведены консультативно-методические совещания, в том числе с добровольной оценкой знаний, к общему количеству указанных лиц – не менее 100 процентов)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гласности и прозрачности государ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ственных (муниципальных) закупок, контроль за соблюдением законодательства о контрактной системе в сфере закупок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2440F2" w:rsidRDefault="002440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выявление случаев нарушения законодательства о контрактной системе в сфере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закупок;</w:t>
            </w:r>
          </w:p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принятие своевременных и действенных мер по выявленным нарушениям</w:t>
            </w:r>
          </w:p>
        </w:tc>
      </w:tr>
      <w:tr w:rsidR="002440F2" w:rsidRPr="00E2244F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добровольного представления работниками, участвующими в осуществлении закупок, декларации о возможной личной заинтересованности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требований законодательства о противодействии коррупции, касающихся предотвращения и урегулирования конфликта интересов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закупочной деятельности на предмет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профилей:</w:t>
            </w:r>
          </w:p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учреждения, участвующих в закупочной деятельности;</w:t>
            </w:r>
          </w:p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закупок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2440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440F2" w:rsidRDefault="002440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(отношение количества сформированных профилей работников учреждения, участвующих в закупочной деятельности, и участников закупок, к общему количеству указанных лиц – не менее 100 процентов)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(актуализация) реестра (карты) коррупционных рисков, возникающих при осуществлении закупок, и плана (реестра) 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минимизацию коррупционных рисков, возникающих при осуществлении закупок</w:t>
            </w:r>
          </w:p>
          <w:p w:rsidR="002440F2" w:rsidRDefault="00244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2440F2" w:rsidRPr="00E2244F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поступивших в учреждение обращений граждан и организаций на предмет наличия в них информации о фактах коррупции со стороны работников учреждения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совершения коррупционных правонарушений, содержащихся в поступивших обращениях граждан и организаций, с целью принятия эффективных мер реагирования;</w:t>
            </w:r>
          </w:p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сфер деятельности, наиболее подверженных коррупционным рискам</w:t>
            </w:r>
          </w:p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(отношение количества обращений граждан и организаций, проанализированных на предмет наличия информации о фактах коррупции, к общему количеству поступивших обращений граждан и организаций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100 процентов)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(актуализация) на информационных стендах и сайте учреждения материалов по вопросам 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и организаций о принимаемых мерах по противодействию коррупции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доверия в учреждении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возможности сообщения гражданами и организациями сведений о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фактах совершения коррупционных правонарушений;</w:t>
            </w:r>
          </w:p>
          <w:p w:rsidR="002440F2" w:rsidRDefault="00591139">
            <w:pPr>
              <w:widowControl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своевременное получение информации о фактах коррупции и оперативное реагирование на нее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учреждения, направленные на противодействие коррупции, с учетом специфики деятельности учреждения</w:t>
            </w:r>
          </w:p>
        </w:tc>
      </w:tr>
      <w:tr w:rsidR="002440F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учебы с сотрудниками учреждения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</w:t>
            </w:r>
          </w:p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сотрудников</w:t>
            </w:r>
          </w:p>
        </w:tc>
      </w:tr>
      <w:tr w:rsidR="002440F2" w:rsidRPr="00E2244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Pr="00125778" w:rsidRDefault="00591139">
            <w:pPr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Издание информационных буклетов по противодействию коррупции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профилактику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Default="00591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F2" w:rsidRPr="00125778" w:rsidRDefault="00591139">
            <w:pPr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Размещение информационных буклетов в местах приема граждан, а также на информационном стенде и на сайте учреждения.</w:t>
            </w:r>
          </w:p>
        </w:tc>
      </w:tr>
    </w:tbl>
    <w:p w:rsidR="002440F2" w:rsidRDefault="00591139">
      <w:pPr>
        <w:tabs>
          <w:tab w:val="left" w:pos="2571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</w:t>
      </w:r>
    </w:p>
    <w:sectPr w:rsidR="002440F2">
      <w:headerReference w:type="default" r:id="rId7"/>
      <w:pgSz w:w="16838" w:h="11906" w:orient="landscape"/>
      <w:pgMar w:top="1814" w:right="1134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9EC" w:rsidRDefault="00591139">
      <w:pPr>
        <w:spacing w:after="0" w:line="240" w:lineRule="auto"/>
      </w:pPr>
      <w:r>
        <w:separator/>
      </w:r>
    </w:p>
  </w:endnote>
  <w:endnote w:type="continuationSeparator" w:id="0">
    <w:p w:rsidR="001F19EC" w:rsidRDefault="0059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9EC" w:rsidRDefault="00591139">
      <w:pPr>
        <w:spacing w:after="0" w:line="240" w:lineRule="auto"/>
      </w:pPr>
      <w:r>
        <w:separator/>
      </w:r>
    </w:p>
  </w:footnote>
  <w:footnote w:type="continuationSeparator" w:id="0">
    <w:p w:rsidR="001F19EC" w:rsidRDefault="0059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748762"/>
      <w:docPartObj>
        <w:docPartGallery w:val="Page Numbers (Top of Page)"/>
        <w:docPartUnique/>
      </w:docPartObj>
    </w:sdtPr>
    <w:sdtEndPr/>
    <w:sdtContent>
      <w:p w:rsidR="002440F2" w:rsidRDefault="00591139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2244F">
          <w:rPr>
            <w:noProof/>
          </w:rPr>
          <w:t>4</w:t>
        </w:r>
        <w:r>
          <w:fldChar w:fldCharType="end"/>
        </w:r>
      </w:p>
    </w:sdtContent>
  </w:sdt>
  <w:p w:rsidR="002440F2" w:rsidRDefault="002440F2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F2"/>
    <w:rsid w:val="00125778"/>
    <w:rsid w:val="001F19EC"/>
    <w:rsid w:val="002440F2"/>
    <w:rsid w:val="00591139"/>
    <w:rsid w:val="00773490"/>
    <w:rsid w:val="008B3781"/>
    <w:rsid w:val="00E2244F"/>
    <w:rsid w:val="00E8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50440-EB7E-448C-AF7A-1AA2D8DC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00"/>
    <w:pPr>
      <w:suppressAutoHyphens w:val="0"/>
      <w:spacing w:after="5" w:line="278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Autospacing="1" w:afterAutospacing="1" w:line="240" w:lineRule="auto"/>
      <w:ind w:left="0" w:firstLine="0"/>
      <w:jc w:val="left"/>
      <w:outlineLvl w:val="0"/>
    </w:pPr>
    <w:rPr>
      <w:b/>
      <w:bCs/>
      <w:color w:val="auto"/>
      <w:kern w:val="2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5">
    <w:name w:val="Текст сноски Знак"/>
    <w:basedOn w:val="a0"/>
    <w:uiPriority w:val="99"/>
    <w:semiHidden/>
    <w:qFormat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C5D00"/>
    <w:rPr>
      <w:vertAlign w:val="superscript"/>
    </w:rPr>
  </w:style>
  <w:style w:type="character" w:customStyle="1" w:styleId="a7">
    <w:name w:val="Текст выноски Знак"/>
    <w:basedOn w:val="a0"/>
    <w:uiPriority w:val="99"/>
    <w:semiHidden/>
    <w:qFormat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-">
    <w:name w:val="Интернет-ссылка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8E5BA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sid w:val="007831DF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a">
    <w:name w:val="Тема примечания Знак"/>
    <w:basedOn w:val="a9"/>
    <w:uiPriority w:val="99"/>
    <w:semiHidden/>
    <w:qFormat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ab">
    <w:name w:val="Текст концевой сноски Знак"/>
    <w:basedOn w:val="a0"/>
    <w:uiPriority w:val="99"/>
    <w:semiHidden/>
    <w:qFormat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F10F8"/>
    <w:rPr>
      <w:vertAlign w:val="superscript"/>
    </w:rPr>
  </w:style>
  <w:style w:type="character" w:customStyle="1" w:styleId="ad">
    <w:name w:val="Посещённая гиперссылка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639A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n-US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671D92"/>
    <w:pPr>
      <w:ind w:left="720"/>
      <w:contextualSpacing/>
    </w:pPr>
  </w:style>
  <w:style w:type="paragraph" w:styleId="af9">
    <w:name w:val="annotation text"/>
    <w:basedOn w:val="a"/>
    <w:uiPriority w:val="99"/>
    <w:semiHidden/>
    <w:unhideWhenUsed/>
    <w:qFormat/>
    <w:rsid w:val="007831DF"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7831DF"/>
    <w:rPr>
      <w:b/>
      <w:bCs/>
    </w:rPr>
  </w:style>
  <w:style w:type="paragraph" w:styleId="afb">
    <w:name w:val="Revision"/>
    <w:uiPriority w:val="99"/>
    <w:semiHidden/>
    <w:qFormat/>
    <w:rsid w:val="006B3A4A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c">
    <w:name w:val="endnote text"/>
    <w:basedOn w:val="a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37223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7223D"/>
    <w:pPr>
      <w:widowControl w:val="0"/>
    </w:pPr>
    <w:rPr>
      <w:rFonts w:eastAsia="Times New Roman" w:cs="Calibri"/>
      <w:b/>
      <w:szCs w:val="20"/>
      <w:lang w:eastAsia="ru-RU"/>
    </w:rPr>
  </w:style>
  <w:style w:type="table" w:styleId="afd">
    <w:name w:val="Table Grid"/>
    <w:basedOn w:val="a1"/>
    <w:uiPriority w:val="59"/>
    <w:rsid w:val="00671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5DFDA-CCAA-4634-856A-8776F95E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PopovaIM</dc:creator>
  <dc:description/>
  <cp:lastModifiedBy>Пользователь</cp:lastModifiedBy>
  <cp:revision>4</cp:revision>
  <cp:lastPrinted>2026-06-10T10:35:00Z</cp:lastPrinted>
  <dcterms:created xsi:type="dcterms:W3CDTF">2025-07-01T12:39:00Z</dcterms:created>
  <dcterms:modified xsi:type="dcterms:W3CDTF">2026-06-10T10:36:00Z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